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附件：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 w:hAnsi="仿宋" w:eastAsia="仿宋"/>
          <w:b/>
          <w:bCs/>
          <w:sz w:val="30"/>
          <w:szCs w:val="30"/>
          <w:lang w:val="en-US" w:eastAsia="zh-CN"/>
        </w:rPr>
      </w:pPr>
      <w:bookmarkStart w:id="0" w:name="_GoBack"/>
      <w:r>
        <w:rPr>
          <w:rFonts w:hint="eastAsia" w:ascii="仿宋" w:hAnsi="仿宋" w:eastAsia="仿宋"/>
          <w:b/>
          <w:bCs/>
          <w:sz w:val="30"/>
          <w:szCs w:val="30"/>
          <w:lang w:val="en-US" w:eastAsia="zh-CN"/>
        </w:rPr>
        <w:t>疫情防控期间新闻宣传报道线上直播公益讲座报名表</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825"/>
        <w:gridCol w:w="750"/>
        <w:gridCol w:w="1905"/>
        <w:gridCol w:w="208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1839" w:type="dxa"/>
            <w:gridSpan w:val="2"/>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单位名称</w:t>
            </w:r>
          </w:p>
        </w:tc>
        <w:tc>
          <w:tcPr>
            <w:tcW w:w="6682" w:type="dxa"/>
            <w:gridSpan w:val="4"/>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4" w:type="dxa"/>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序号</w:t>
            </w:r>
          </w:p>
        </w:tc>
        <w:tc>
          <w:tcPr>
            <w:tcW w:w="1575" w:type="dxa"/>
            <w:gridSpan w:val="2"/>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姓名</w:t>
            </w:r>
          </w:p>
        </w:tc>
        <w:tc>
          <w:tcPr>
            <w:tcW w:w="1905" w:type="dxa"/>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职务</w:t>
            </w:r>
          </w:p>
        </w:tc>
        <w:tc>
          <w:tcPr>
            <w:tcW w:w="2085" w:type="dxa"/>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微信号</w:t>
            </w:r>
          </w:p>
        </w:tc>
        <w:tc>
          <w:tcPr>
            <w:tcW w:w="1942" w:type="dxa"/>
            <w:vAlign w:val="center"/>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4"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1575" w:type="dxa"/>
            <w:gridSpan w:val="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1905"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2085"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1942"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4"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1575" w:type="dxa"/>
            <w:gridSpan w:val="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1905"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2085"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1942"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4"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1575" w:type="dxa"/>
            <w:gridSpan w:val="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1905"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2085"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c>
          <w:tcPr>
            <w:tcW w:w="1942" w:type="dxa"/>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 w:hAnsi="仿宋" w:eastAsia="仿宋" w:cs="仿宋"/>
                <w:color w:val="323232"/>
                <w:kern w:val="0"/>
                <w:sz w:val="28"/>
                <w:szCs w:val="28"/>
                <w:vertAlign w:val="baseline"/>
                <w:lang w:val="en-US" w:eastAsia="zh-CN" w:bidi="ar"/>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 w:hAnsi="仿宋" w:eastAsia="仿宋" w:cs="仿宋"/>
          <w:b/>
          <w:bCs/>
          <w:color w:val="323232"/>
          <w:kern w:val="0"/>
          <w:sz w:val="24"/>
          <w:szCs w:val="24"/>
          <w:lang w:val="en-US" w:eastAsia="zh-CN" w:bidi="ar"/>
        </w:rPr>
      </w:pPr>
      <w:r>
        <w:rPr>
          <w:rFonts w:hint="eastAsia" w:ascii="仿宋" w:hAnsi="仿宋" w:eastAsia="仿宋"/>
          <w:b/>
          <w:bCs/>
          <w:sz w:val="24"/>
          <w:szCs w:val="24"/>
          <w:lang w:eastAsia="zh-CN"/>
        </w:rPr>
        <w:t>注：</w:t>
      </w:r>
      <w:r>
        <w:rPr>
          <w:rFonts w:hint="default" w:ascii="仿宋" w:hAnsi="仿宋" w:eastAsia="仿宋"/>
          <w:b w:val="0"/>
          <w:bCs w:val="0"/>
          <w:sz w:val="24"/>
          <w:szCs w:val="24"/>
          <w:lang w:eastAsia="zh-CN"/>
        </w:rPr>
        <w:t>请于20</w:t>
      </w:r>
      <w:r>
        <w:rPr>
          <w:rFonts w:hint="eastAsia" w:ascii="仿宋" w:hAnsi="仿宋" w:eastAsia="仿宋"/>
          <w:b w:val="0"/>
          <w:bCs w:val="0"/>
          <w:sz w:val="24"/>
          <w:szCs w:val="24"/>
          <w:lang w:val="en-US" w:eastAsia="zh-CN"/>
        </w:rPr>
        <w:t>22</w:t>
      </w:r>
      <w:r>
        <w:rPr>
          <w:rFonts w:hint="default" w:ascii="仿宋" w:hAnsi="仿宋" w:eastAsia="仿宋"/>
          <w:b w:val="0"/>
          <w:bCs w:val="0"/>
          <w:sz w:val="24"/>
          <w:szCs w:val="24"/>
          <w:lang w:eastAsia="zh-CN"/>
        </w:rPr>
        <w:t>年</w:t>
      </w:r>
      <w:r>
        <w:rPr>
          <w:rFonts w:hint="eastAsia" w:ascii="仿宋" w:hAnsi="仿宋" w:eastAsia="仿宋"/>
          <w:b w:val="0"/>
          <w:bCs w:val="0"/>
          <w:sz w:val="24"/>
          <w:szCs w:val="24"/>
          <w:lang w:val="en-US" w:eastAsia="zh-CN"/>
        </w:rPr>
        <w:t>5</w:t>
      </w:r>
      <w:r>
        <w:rPr>
          <w:rFonts w:hint="default" w:ascii="仿宋" w:hAnsi="仿宋" w:eastAsia="仿宋"/>
          <w:b w:val="0"/>
          <w:bCs w:val="0"/>
          <w:sz w:val="24"/>
          <w:szCs w:val="24"/>
          <w:lang w:eastAsia="zh-CN"/>
        </w:rPr>
        <w:t>月</w:t>
      </w:r>
      <w:r>
        <w:rPr>
          <w:rFonts w:hint="eastAsia" w:ascii="仿宋" w:hAnsi="仿宋" w:eastAsia="仿宋"/>
          <w:b w:val="0"/>
          <w:bCs w:val="0"/>
          <w:sz w:val="24"/>
          <w:szCs w:val="24"/>
          <w:lang w:val="en-US" w:eastAsia="zh-CN"/>
        </w:rPr>
        <w:t>10</w:t>
      </w:r>
      <w:r>
        <w:rPr>
          <w:rFonts w:hint="default" w:ascii="仿宋" w:hAnsi="仿宋" w:eastAsia="仿宋"/>
          <w:b w:val="0"/>
          <w:bCs w:val="0"/>
          <w:sz w:val="24"/>
          <w:szCs w:val="24"/>
          <w:lang w:eastAsia="zh-CN"/>
        </w:rPr>
        <w:t>日</w:t>
      </w:r>
      <w:r>
        <w:rPr>
          <w:rFonts w:hint="eastAsia" w:ascii="仿宋" w:hAnsi="仿宋" w:eastAsia="仿宋"/>
          <w:b w:val="0"/>
          <w:bCs w:val="0"/>
          <w:sz w:val="24"/>
          <w:szCs w:val="24"/>
          <w:lang w:val="en-US" w:eastAsia="zh-CN"/>
        </w:rPr>
        <w:t>17:30</w:t>
      </w:r>
      <w:r>
        <w:rPr>
          <w:rFonts w:hint="default" w:ascii="仿宋" w:hAnsi="仿宋" w:eastAsia="仿宋"/>
          <w:b w:val="0"/>
          <w:bCs w:val="0"/>
          <w:sz w:val="24"/>
          <w:szCs w:val="24"/>
          <w:lang w:eastAsia="zh-CN"/>
        </w:rPr>
        <w:t>之前，</w:t>
      </w:r>
      <w:r>
        <w:rPr>
          <w:rFonts w:hint="eastAsia" w:ascii="仿宋" w:hAnsi="仿宋" w:eastAsia="仿宋"/>
          <w:b w:val="0"/>
          <w:bCs w:val="0"/>
          <w:sz w:val="24"/>
          <w:szCs w:val="24"/>
          <w:lang w:val="en-US" w:eastAsia="zh-CN"/>
        </w:rPr>
        <w:fldChar w:fldCharType="begin"/>
      </w:r>
      <w:r>
        <w:rPr>
          <w:rFonts w:hint="eastAsia" w:ascii="仿宋" w:hAnsi="仿宋" w:eastAsia="仿宋"/>
          <w:b w:val="0"/>
          <w:bCs w:val="0"/>
          <w:sz w:val="24"/>
          <w:szCs w:val="24"/>
          <w:lang w:val="en-US" w:eastAsia="zh-CN"/>
        </w:rPr>
        <w:instrText xml:space="preserve"> HYPERLINK "mailto:请各单位确认的通讯员及时填写《合肥市物业管理协会新闻通讯员信息登记表》，由单位负责人签字并加盖单位公章，附件填好后于9月16日前盖章、扫描后反馈至邮箱2683880281@qq.com。" </w:instrText>
      </w:r>
      <w:r>
        <w:rPr>
          <w:rFonts w:hint="eastAsia" w:ascii="仿宋" w:hAnsi="仿宋" w:eastAsia="仿宋"/>
          <w:b w:val="0"/>
          <w:bCs w:val="0"/>
          <w:sz w:val="24"/>
          <w:szCs w:val="24"/>
          <w:lang w:val="en-US" w:eastAsia="zh-CN"/>
        </w:rPr>
        <w:fldChar w:fldCharType="separate"/>
      </w:r>
      <w:r>
        <w:rPr>
          <w:rFonts w:hint="eastAsia" w:ascii="仿宋" w:hAnsi="仿宋" w:eastAsia="仿宋"/>
          <w:b w:val="0"/>
          <w:bCs w:val="0"/>
          <w:sz w:val="24"/>
          <w:szCs w:val="24"/>
          <w:lang w:val="en-US" w:eastAsia="zh-CN"/>
        </w:rPr>
        <w:t>以电子邮件方式将新闻宣传报道线上直播公益讲座报名表发送至邮箱</w:t>
      </w:r>
      <w:r>
        <w:rPr>
          <w:rFonts w:hint="eastAsia" w:ascii="仿宋" w:hAnsi="仿宋" w:eastAsia="仿宋"/>
          <w:b w:val="0"/>
          <w:bCs w:val="0"/>
          <w:sz w:val="24"/>
          <w:szCs w:val="24"/>
          <w:lang w:val="en-US" w:eastAsia="zh-CN"/>
        </w:rPr>
        <w:fldChar w:fldCharType="begin"/>
      </w:r>
      <w:r>
        <w:rPr>
          <w:rFonts w:hint="eastAsia" w:ascii="仿宋" w:hAnsi="仿宋" w:eastAsia="仿宋"/>
          <w:b w:val="0"/>
          <w:bCs w:val="0"/>
          <w:sz w:val="24"/>
          <w:szCs w:val="24"/>
          <w:lang w:val="en-US" w:eastAsia="zh-CN"/>
        </w:rPr>
        <w:instrText xml:space="preserve"> HYPERLINK "mailto:1091354560@qq.com" </w:instrText>
      </w:r>
      <w:r>
        <w:rPr>
          <w:rFonts w:hint="eastAsia" w:ascii="仿宋" w:hAnsi="仿宋" w:eastAsia="仿宋"/>
          <w:b w:val="0"/>
          <w:bCs w:val="0"/>
          <w:sz w:val="24"/>
          <w:szCs w:val="24"/>
          <w:lang w:val="en-US" w:eastAsia="zh-CN"/>
        </w:rPr>
        <w:fldChar w:fldCharType="separate"/>
      </w:r>
      <w:r>
        <w:rPr>
          <w:rFonts w:hint="eastAsia" w:ascii="仿宋" w:hAnsi="仿宋" w:eastAsia="仿宋"/>
          <w:b w:val="0"/>
          <w:bCs w:val="0"/>
          <w:sz w:val="24"/>
          <w:szCs w:val="24"/>
          <w:lang w:val="en-US" w:eastAsia="zh-CN"/>
        </w:rPr>
        <w:t>1091354560@qq.com</w:t>
      </w:r>
      <w:r>
        <w:rPr>
          <w:rFonts w:hint="eastAsia" w:ascii="仿宋" w:hAnsi="仿宋" w:eastAsia="仿宋"/>
          <w:b w:val="0"/>
          <w:bCs w:val="0"/>
          <w:sz w:val="24"/>
          <w:szCs w:val="24"/>
          <w:lang w:val="en-US" w:eastAsia="zh-CN"/>
        </w:rPr>
        <w:fldChar w:fldCharType="end"/>
      </w:r>
      <w:r>
        <w:rPr>
          <w:rFonts w:hint="eastAsia" w:ascii="仿宋" w:hAnsi="仿宋" w:eastAsia="仿宋"/>
          <w:b w:val="0"/>
          <w:bCs w:val="0"/>
          <w:sz w:val="24"/>
          <w:szCs w:val="24"/>
          <w:lang w:val="en-US" w:eastAsia="zh-CN"/>
        </w:rPr>
        <w:t>。</w:t>
      </w:r>
      <w:r>
        <w:rPr>
          <w:rFonts w:hint="eastAsia" w:ascii="仿宋" w:hAnsi="仿宋" w:eastAsia="仿宋"/>
          <w:b w:val="0"/>
          <w:bCs w:val="0"/>
          <w:sz w:val="24"/>
          <w:szCs w:val="24"/>
          <w:lang w:val="en-US" w:eastAsia="zh-CN"/>
        </w:rPr>
        <w:fldChar w:fldCharType="end"/>
      </w:r>
    </w:p>
    <w:p/>
    <w:sectPr>
      <w:footerReference r:id="rId3" w:type="default"/>
      <w:pgSz w:w="11906" w:h="16838"/>
      <w:pgMar w:top="1440" w:right="1800" w:bottom="1440" w:left="1800" w:header="851" w:footer="992" w:gutter="0"/>
      <w:pgNumType w:fmt="decimal"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2614295</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val="en-US" w:eastAsia="zh-CN"/>
                            </w:rPr>
                            <w:t>3</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85pt;margin-top:5.25pt;height:144pt;width:144pt;mso-position-horizontal-relative:margin;mso-wrap-style:none;z-index:251659264;mso-width-relative:page;mso-height-relative:page;" filled="f" stroked="f" coordsize="21600,21600" o:gfxdata="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C4Csw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val="en-US" w:eastAsia="zh-CN"/>
                      </w:rPr>
                      <w:t>3</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5181C"/>
    <w:rsid w:val="3805181C"/>
    <w:rsid w:val="7C507F2D"/>
    <w:rsid w:val="7E21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2022-05-06T03:02:00Z</dcterms:created>
  <dc:creator>Administrator</dc:creator>
  <cp:lastModifiedBy>Administrator</cp:lastModifiedBy>
  <dcterms:modified xsi:type="dcterms:W3CDTF">2022-05-06T03:39:30Z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C077996584CE48979CA5A77D8C140D24</vt:lpwstr>
  </property>
</Properties>
</file>